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BA" w:rsidRPr="00726BD8" w:rsidRDefault="007575BA" w:rsidP="007575BA">
      <w:pPr>
        <w:spacing w:after="0" w:line="240" w:lineRule="auto"/>
        <w:jc w:val="both"/>
        <w:rPr>
          <w:rFonts w:ascii="Times New Roman" w:hAnsi="Times New Roman" w:cs="Times New Roman"/>
          <w:sz w:val="24"/>
          <w:szCs w:val="24"/>
          <w:lang w:val="ro-RO"/>
        </w:rPr>
      </w:pPr>
    </w:p>
    <w:p w:rsidR="00726BD8" w:rsidRDefault="00726BD8" w:rsidP="001A5557">
      <w:pPr>
        <w:pStyle w:val="NoSpacing"/>
        <w:jc w:val="center"/>
        <w:rPr>
          <w:rFonts w:ascii="Times New Roman" w:hAnsi="Times New Roman" w:cs="Times New Roman"/>
          <w:sz w:val="24"/>
          <w:szCs w:val="24"/>
          <w:u w:val="single"/>
          <w:lang w:val="it-IT"/>
        </w:rPr>
      </w:pPr>
    </w:p>
    <w:p w:rsidR="00726BD8" w:rsidRDefault="001A5557" w:rsidP="001A5557">
      <w:pPr>
        <w:pStyle w:val="NoSpacing"/>
        <w:jc w:val="center"/>
        <w:rPr>
          <w:rFonts w:ascii="Times New Roman" w:hAnsi="Times New Roman" w:cs="Times New Roman"/>
          <w:sz w:val="24"/>
          <w:szCs w:val="24"/>
          <w:u w:val="single"/>
          <w:lang w:val="ro-RO"/>
        </w:rPr>
      </w:pPr>
      <w:r w:rsidRPr="00726BD8">
        <w:rPr>
          <w:rFonts w:ascii="Times New Roman" w:hAnsi="Times New Roman" w:cs="Times New Roman"/>
          <w:sz w:val="24"/>
          <w:szCs w:val="24"/>
          <w:u w:val="single"/>
          <w:lang w:val="it-IT"/>
        </w:rPr>
        <w:t>CONVOCATOR al ADUN</w:t>
      </w:r>
      <w:r w:rsidRPr="00726BD8">
        <w:rPr>
          <w:rFonts w:ascii="Times New Roman" w:hAnsi="Times New Roman" w:cs="Times New Roman"/>
          <w:sz w:val="24"/>
          <w:szCs w:val="24"/>
          <w:u w:val="single"/>
          <w:lang w:val="ro-RO"/>
        </w:rPr>
        <w:t xml:space="preserve">ĂRII </w:t>
      </w:r>
      <w:r w:rsidR="00FE01CB" w:rsidRPr="00726BD8">
        <w:rPr>
          <w:rFonts w:ascii="Times New Roman" w:hAnsi="Times New Roman" w:cs="Times New Roman"/>
          <w:sz w:val="24"/>
          <w:szCs w:val="24"/>
          <w:u w:val="single"/>
          <w:lang w:val="ro-RO"/>
        </w:rPr>
        <w:t xml:space="preserve"> </w:t>
      </w:r>
      <w:r w:rsidRPr="00726BD8">
        <w:rPr>
          <w:rFonts w:ascii="Times New Roman" w:hAnsi="Times New Roman" w:cs="Times New Roman"/>
          <w:sz w:val="24"/>
          <w:szCs w:val="24"/>
          <w:u w:val="single"/>
          <w:lang w:val="ro-RO"/>
        </w:rPr>
        <w:t>GENERALE</w:t>
      </w:r>
      <w:r w:rsidR="00FE01CB" w:rsidRPr="00726BD8">
        <w:rPr>
          <w:rFonts w:ascii="Times New Roman" w:hAnsi="Times New Roman" w:cs="Times New Roman"/>
          <w:sz w:val="24"/>
          <w:szCs w:val="24"/>
          <w:u w:val="single"/>
          <w:lang w:val="ro-RO"/>
        </w:rPr>
        <w:t xml:space="preserve"> </w:t>
      </w:r>
      <w:r w:rsidRPr="00726BD8">
        <w:rPr>
          <w:rFonts w:ascii="Times New Roman" w:hAnsi="Times New Roman" w:cs="Times New Roman"/>
          <w:sz w:val="24"/>
          <w:szCs w:val="24"/>
          <w:u w:val="single"/>
          <w:lang w:val="ro-RO"/>
        </w:rPr>
        <w:t xml:space="preserve"> EXTRAORDINARE a ACŢIONARILOR</w:t>
      </w:r>
    </w:p>
    <w:p w:rsidR="001A5557" w:rsidRPr="00726BD8" w:rsidRDefault="001A5557" w:rsidP="001A5557">
      <w:pPr>
        <w:pStyle w:val="NoSpacing"/>
        <w:jc w:val="center"/>
        <w:rPr>
          <w:rFonts w:ascii="Times New Roman" w:hAnsi="Times New Roman" w:cs="Times New Roman"/>
          <w:sz w:val="24"/>
          <w:szCs w:val="24"/>
          <w:u w:val="single"/>
          <w:lang w:val="ro-RO"/>
        </w:rPr>
      </w:pPr>
      <w:r w:rsidRPr="00726BD8">
        <w:rPr>
          <w:rFonts w:ascii="Times New Roman" w:hAnsi="Times New Roman" w:cs="Times New Roman"/>
          <w:sz w:val="24"/>
          <w:szCs w:val="24"/>
          <w:u w:val="single"/>
          <w:lang w:val="ro-RO"/>
        </w:rPr>
        <w:t xml:space="preserve"> din MECON S.A. Brașov</w:t>
      </w:r>
    </w:p>
    <w:p w:rsidR="001A5557" w:rsidRPr="00726BD8" w:rsidRDefault="001A5557" w:rsidP="001A5557">
      <w:pPr>
        <w:pStyle w:val="NoSpacing"/>
        <w:jc w:val="center"/>
        <w:rPr>
          <w:rFonts w:ascii="Times New Roman" w:hAnsi="Times New Roman" w:cs="Times New Roman"/>
          <w:sz w:val="24"/>
          <w:szCs w:val="24"/>
          <w:u w:val="single"/>
          <w:lang w:val="ro-RO"/>
        </w:rPr>
      </w:pPr>
    </w:p>
    <w:p w:rsidR="001A5557" w:rsidRPr="00726BD8" w:rsidRDefault="001A5557" w:rsidP="001A5557">
      <w:pPr>
        <w:jc w:val="both"/>
        <w:rPr>
          <w:rFonts w:ascii="Times New Roman" w:hAnsi="Times New Roman" w:cs="Times New Roman"/>
          <w:sz w:val="24"/>
          <w:szCs w:val="24"/>
          <w:lang w:val="ro-RO"/>
        </w:rPr>
      </w:pPr>
      <w:r w:rsidRPr="00726BD8">
        <w:rPr>
          <w:rFonts w:ascii="Times New Roman" w:hAnsi="Times New Roman" w:cs="Times New Roman"/>
          <w:sz w:val="24"/>
          <w:szCs w:val="24"/>
          <w:lang w:val="ro-RO"/>
        </w:rPr>
        <w:t>Prin Decizia nr. 267 adoptată în data de 13.03.2019, Consiliul de Administraţie al MECON S.A. Braşov, cu sediul în Braşov, şos. Cristianului nr. 6, jud. Braşov, înregistrată la Registrul Comerţului sub nr. : J08/54/1991, CUI:  RO 1113237 (denumită în continuare „Societatea”), în conformitate cu dispoziţiile art. 117 din Legea nr. 31/1990, cu prevederile Legii 297/2004 cu modificarile şi completările ulterioare, cu prevederile Regulamentul nr. 6/2009 al ASF, precum şi cu prevederile actului constitutiv al societăţii, convoacă ADUNAREA GENERALĂ EXTRAORDINARĂ a ACŢIONARILOR Societăţii, în data de 16.04.2019, ora 12:00, la sediul Societăţii din Municipiul Braşov, şos. Cristianului nr. 6, jud. Braşov, pentru toţi acţionarii înregistraţi la sfârşitul zilei de 01.04.2019, considerată data de referinţă, în Registrul Acţionarilor ţinut de Depozitarul Central S.A. În cazul neîndeplinirii condiţiilor statutare sau a oricăror altor condiţii de validitate, AGEA se va ţine în data de 17.04.2019, ora 12:00, în acelaşi loc, cu aceeaşi ordine de zi pentru toţi acţionarii înregistraţi în Registrul Acţionarilor la aceeaşi dată de referinţă, cu următoarea ORDINE DE ZI:</w:t>
      </w:r>
    </w:p>
    <w:p w:rsidR="00726BD8" w:rsidRPr="00726BD8" w:rsidRDefault="00726BD8" w:rsidP="00726BD8">
      <w:pPr>
        <w:numPr>
          <w:ilvl w:val="0"/>
          <w:numId w:val="2"/>
        </w:numPr>
        <w:tabs>
          <w:tab w:val="num" w:pos="360"/>
        </w:tabs>
        <w:spacing w:after="0" w:line="240" w:lineRule="auto"/>
        <w:ind w:left="360"/>
        <w:jc w:val="both"/>
        <w:rPr>
          <w:rFonts w:ascii="Times New Roman" w:hAnsi="Times New Roman" w:cs="Times New Roman"/>
          <w:bCs/>
          <w:sz w:val="24"/>
          <w:szCs w:val="24"/>
          <w:lang w:val="it-IT"/>
        </w:rPr>
      </w:pPr>
      <w:r w:rsidRPr="00726BD8">
        <w:rPr>
          <w:rFonts w:ascii="Times New Roman" w:hAnsi="Times New Roman" w:cs="Times New Roman"/>
          <w:bCs/>
          <w:sz w:val="24"/>
          <w:szCs w:val="24"/>
          <w:lang w:val="it-IT"/>
        </w:rPr>
        <w:t>Aprobarea contractării de credite de orice tip de la instituţii financiar-bancare sau de la acționari ai societății şi orice prelungiri, suplimentări, diminuări, scontări sau modificări ale condiţiilor iniţiale de acordare, aferente facilităţilor de credit acordate. Valoarea totală a facilităţilor de credit nu va depăşi suma maximă de 5.000.000 lei.</w:t>
      </w:r>
    </w:p>
    <w:p w:rsidR="00726BD8" w:rsidRPr="00726BD8" w:rsidRDefault="00726BD8" w:rsidP="00726BD8">
      <w:pPr>
        <w:numPr>
          <w:ilvl w:val="0"/>
          <w:numId w:val="2"/>
        </w:numPr>
        <w:tabs>
          <w:tab w:val="num" w:pos="360"/>
        </w:tabs>
        <w:spacing w:after="0" w:line="240" w:lineRule="auto"/>
        <w:ind w:left="360"/>
        <w:jc w:val="both"/>
        <w:rPr>
          <w:rFonts w:ascii="Times New Roman" w:hAnsi="Times New Roman" w:cs="Times New Roman"/>
          <w:bCs/>
          <w:sz w:val="24"/>
          <w:szCs w:val="24"/>
          <w:lang w:val="it-IT"/>
        </w:rPr>
      </w:pPr>
      <w:r w:rsidRPr="00726BD8">
        <w:rPr>
          <w:rFonts w:ascii="Times New Roman" w:hAnsi="Times New Roman" w:cs="Times New Roman"/>
          <w:sz w:val="24"/>
          <w:szCs w:val="24"/>
          <w:lang w:val="it-IT"/>
        </w:rPr>
        <w:t>Împuternicirea Consiliului de administraţie să selecteze condiţiile cele mai avantajoase de creditare, în vederea îndeplinirii prevederilor punctului (1) din prezenta ordine de zi.</w:t>
      </w:r>
    </w:p>
    <w:p w:rsidR="00726BD8" w:rsidRPr="00726BD8" w:rsidRDefault="00726BD8" w:rsidP="00726BD8">
      <w:pPr>
        <w:numPr>
          <w:ilvl w:val="0"/>
          <w:numId w:val="2"/>
        </w:numPr>
        <w:tabs>
          <w:tab w:val="num" w:pos="360"/>
        </w:tabs>
        <w:spacing w:after="0" w:line="240" w:lineRule="auto"/>
        <w:ind w:left="360"/>
        <w:jc w:val="both"/>
        <w:rPr>
          <w:rFonts w:ascii="Times New Roman" w:hAnsi="Times New Roman" w:cs="Times New Roman"/>
          <w:bCs/>
          <w:sz w:val="24"/>
          <w:szCs w:val="24"/>
          <w:lang w:val="it-IT"/>
        </w:rPr>
      </w:pPr>
      <w:r w:rsidRPr="00726BD8">
        <w:rPr>
          <w:rFonts w:ascii="Times New Roman" w:hAnsi="Times New Roman" w:cs="Times New Roman"/>
          <w:bCs/>
          <w:sz w:val="24"/>
          <w:szCs w:val="24"/>
          <w:lang w:val="it-IT"/>
        </w:rPr>
        <w:t>Aprobarea garantării creditelor angajate, cu orice bunuri mobile şi/sau imobile aflate în proprietatea MECON  S.A. Braşov, inclusiv cu documente necertificate.</w:t>
      </w:r>
    </w:p>
    <w:p w:rsidR="00726BD8" w:rsidRPr="00726BD8" w:rsidRDefault="00726BD8" w:rsidP="00726BD8">
      <w:pPr>
        <w:numPr>
          <w:ilvl w:val="0"/>
          <w:numId w:val="2"/>
        </w:numPr>
        <w:tabs>
          <w:tab w:val="num" w:pos="360"/>
        </w:tabs>
        <w:spacing w:after="0" w:line="240" w:lineRule="auto"/>
        <w:ind w:left="360"/>
        <w:jc w:val="both"/>
        <w:rPr>
          <w:rFonts w:ascii="Times New Roman" w:hAnsi="Times New Roman" w:cs="Times New Roman"/>
          <w:bCs/>
          <w:sz w:val="24"/>
          <w:szCs w:val="24"/>
          <w:lang w:val="it-IT"/>
        </w:rPr>
      </w:pPr>
      <w:r w:rsidRPr="00726BD8">
        <w:rPr>
          <w:rFonts w:ascii="Times New Roman" w:hAnsi="Times New Roman" w:cs="Times New Roman"/>
          <w:bCs/>
          <w:sz w:val="24"/>
          <w:szCs w:val="24"/>
          <w:lang w:val="it-IT"/>
        </w:rPr>
        <w:t>Împuternicirea directorului general şi a directorului economic, să reprezente societatea cu puteri depline, aceştia având mandat de a efectua toate demersurile privind contractarea de credite  şi garantarea acestor credite, precum şi a oricăror acte adiţionale ulterioare sau orice documentaţii în raporturile sale de creditare pe care le consideră necesare, pentru creditele şi garanţiile aferente acestora, menţionate la punctele 1 şi 3</w:t>
      </w:r>
      <w:r w:rsidRPr="00726BD8">
        <w:rPr>
          <w:rFonts w:ascii="Times New Roman" w:hAnsi="Times New Roman" w:cs="Times New Roman"/>
          <w:bCs/>
          <w:color w:val="FF0000"/>
          <w:sz w:val="24"/>
          <w:szCs w:val="24"/>
          <w:lang w:val="it-IT"/>
        </w:rPr>
        <w:t>.</w:t>
      </w:r>
    </w:p>
    <w:p w:rsidR="00726BD8" w:rsidRPr="00726BD8" w:rsidRDefault="00726BD8" w:rsidP="00726BD8">
      <w:pPr>
        <w:numPr>
          <w:ilvl w:val="0"/>
          <w:numId w:val="2"/>
        </w:numPr>
        <w:tabs>
          <w:tab w:val="num" w:pos="360"/>
        </w:tabs>
        <w:spacing w:after="0" w:line="240" w:lineRule="auto"/>
        <w:ind w:left="360"/>
        <w:jc w:val="both"/>
        <w:rPr>
          <w:rFonts w:ascii="Times New Roman" w:hAnsi="Times New Roman" w:cs="Times New Roman"/>
          <w:b/>
          <w:bCs/>
          <w:sz w:val="24"/>
          <w:szCs w:val="24"/>
          <w:lang w:val="it-IT"/>
        </w:rPr>
      </w:pPr>
      <w:r w:rsidRPr="00726BD8">
        <w:rPr>
          <w:rFonts w:ascii="Times New Roman" w:hAnsi="Times New Roman" w:cs="Times New Roman"/>
          <w:bCs/>
          <w:sz w:val="24"/>
          <w:szCs w:val="24"/>
          <w:lang w:val="it-IT"/>
        </w:rPr>
        <w:t>Aprobarea vânzării,</w:t>
      </w:r>
      <w:r w:rsidRPr="00726BD8">
        <w:rPr>
          <w:rFonts w:ascii="Times New Roman" w:hAnsi="Times New Roman" w:cs="Times New Roman"/>
          <w:b/>
          <w:bCs/>
          <w:sz w:val="24"/>
          <w:szCs w:val="24"/>
          <w:lang w:val="it-IT"/>
        </w:rPr>
        <w:t xml:space="preserve"> </w:t>
      </w:r>
      <w:r w:rsidRPr="00726BD8">
        <w:rPr>
          <w:rFonts w:ascii="Times New Roman" w:hAnsi="Times New Roman" w:cs="Times New Roman"/>
          <w:bCs/>
          <w:sz w:val="24"/>
          <w:szCs w:val="24"/>
          <w:lang w:val="it-IT"/>
        </w:rPr>
        <w:t>la preţul ce va fi stabilit prin raportul de evaluare întocmit de un evaluator agreat ANEVAR, a următoarelor mijloace fixe: - inv. 330126- Instalație aer comprimat CECCATO CSB30; -inv. 350200- Cabină de sablare și vopsire; -inv.401441- Foarfecă ghilotină VS3010; -inv. 401442- Mașină de ștanțat și nervurat; - inv. 401443- Mașină debitat cu plasmă EASYCUT 12001.25 PG; - inv. 401444- Abkant DRUMA AD-E37300 cu CNC; - inv. 420261- Mașină  de debitat P.V.C.  URBAN UNUVER 332P.</w:t>
      </w:r>
    </w:p>
    <w:p w:rsidR="00726BD8" w:rsidRPr="00726BD8" w:rsidRDefault="00726BD8" w:rsidP="00726BD8">
      <w:pPr>
        <w:pStyle w:val="ListParagraph"/>
        <w:numPr>
          <w:ilvl w:val="0"/>
          <w:numId w:val="2"/>
        </w:numPr>
        <w:tabs>
          <w:tab w:val="num" w:pos="360"/>
        </w:tabs>
        <w:ind w:left="360"/>
        <w:jc w:val="both"/>
        <w:rPr>
          <w:bCs/>
          <w:lang w:val="it-IT"/>
        </w:rPr>
      </w:pPr>
      <w:r w:rsidRPr="00726BD8">
        <w:rPr>
          <w:bCs/>
          <w:lang w:val="it-IT"/>
        </w:rPr>
        <w:t xml:space="preserve">Mandatarea </w:t>
      </w:r>
      <w:r w:rsidRPr="00726BD8">
        <w:rPr>
          <w:lang w:val="it-IT"/>
        </w:rPr>
        <w:t>Consiliului de administraţie pentru alegerea unui evaluator agreat ANEVAR pentru evaluarea activelor menţionate la punctul 6 al ordinei de zi .</w:t>
      </w:r>
    </w:p>
    <w:p w:rsidR="00726BD8" w:rsidRPr="00726BD8" w:rsidRDefault="00726BD8" w:rsidP="00726BD8">
      <w:pPr>
        <w:pStyle w:val="NoSpacing"/>
        <w:numPr>
          <w:ilvl w:val="0"/>
          <w:numId w:val="2"/>
        </w:numPr>
        <w:tabs>
          <w:tab w:val="num" w:pos="360"/>
        </w:tabs>
        <w:ind w:left="360"/>
        <w:rPr>
          <w:rFonts w:ascii="Times New Roman" w:hAnsi="Times New Roman" w:cs="Times New Roman"/>
          <w:bCs/>
          <w:sz w:val="24"/>
          <w:szCs w:val="24"/>
          <w:lang w:val="it-IT"/>
        </w:rPr>
      </w:pPr>
      <w:r w:rsidRPr="00726BD8">
        <w:rPr>
          <w:rFonts w:ascii="Times New Roman" w:hAnsi="Times New Roman" w:cs="Times New Roman"/>
          <w:sz w:val="24"/>
          <w:szCs w:val="24"/>
          <w:lang w:val="it-IT"/>
        </w:rPr>
        <w:t>Aprobarea  modificării  Actului  Constitutiv astfel:</w:t>
      </w:r>
    </w:p>
    <w:p w:rsidR="00726BD8" w:rsidRPr="00726BD8" w:rsidRDefault="00726BD8" w:rsidP="00726BD8">
      <w:pPr>
        <w:pStyle w:val="NoSpacing"/>
        <w:tabs>
          <w:tab w:val="num" w:pos="360"/>
        </w:tabs>
        <w:ind w:left="360" w:hanging="360"/>
        <w:jc w:val="both"/>
        <w:rPr>
          <w:rFonts w:ascii="Times New Roman" w:hAnsi="Times New Roman" w:cs="Times New Roman"/>
          <w:bCs/>
          <w:i/>
          <w:sz w:val="24"/>
          <w:szCs w:val="24"/>
          <w:lang w:val="it-IT"/>
        </w:rPr>
      </w:pPr>
      <w:r w:rsidRPr="00726BD8">
        <w:rPr>
          <w:rFonts w:ascii="Times New Roman" w:hAnsi="Times New Roman" w:cs="Times New Roman"/>
          <w:bCs/>
          <w:sz w:val="24"/>
          <w:szCs w:val="24"/>
          <w:lang w:val="it-IT"/>
        </w:rPr>
        <w:t xml:space="preserve">      Partea a II.a (</w:t>
      </w:r>
      <w:r w:rsidRPr="00726BD8">
        <w:rPr>
          <w:rFonts w:ascii="Times New Roman" w:hAnsi="Times New Roman" w:cs="Times New Roman"/>
          <w:sz w:val="24"/>
          <w:szCs w:val="24"/>
          <w:lang w:val="it-IT"/>
        </w:rPr>
        <w:t xml:space="preserve">Statutul), în sensul modificării </w:t>
      </w:r>
      <w:r w:rsidRPr="00726BD8">
        <w:rPr>
          <w:rFonts w:ascii="Times New Roman" w:hAnsi="Times New Roman" w:cs="Times New Roman"/>
          <w:i/>
          <w:sz w:val="24"/>
          <w:szCs w:val="24"/>
          <w:lang w:val="it-IT"/>
        </w:rPr>
        <w:t xml:space="preserve">Subpunctului 6.2 </w:t>
      </w:r>
      <w:r w:rsidRPr="00726BD8">
        <w:rPr>
          <w:rFonts w:ascii="Times New Roman" w:hAnsi="Times New Roman" w:cs="Times New Roman"/>
          <w:sz w:val="24"/>
          <w:szCs w:val="24"/>
          <w:lang w:val="it-IT"/>
        </w:rPr>
        <w:t xml:space="preserve">” </w:t>
      </w:r>
      <w:r w:rsidRPr="00726BD8">
        <w:rPr>
          <w:rFonts w:ascii="Times New Roman" w:eastAsia="Calibri" w:hAnsi="Times New Roman" w:cs="Times New Roman"/>
          <w:sz w:val="24"/>
          <w:szCs w:val="24"/>
          <w:lang w:val="it-IT"/>
        </w:rPr>
        <w:t>Obiectul secundar de activitate al Societăţii este :</w:t>
      </w:r>
      <w:r w:rsidRPr="00726BD8">
        <w:rPr>
          <w:rFonts w:ascii="Times New Roman" w:hAnsi="Times New Roman" w:cs="Times New Roman"/>
          <w:sz w:val="24"/>
          <w:szCs w:val="24"/>
          <w:lang w:val="it-IT"/>
        </w:rPr>
        <w:t>” se vor elimina următoarele:</w:t>
      </w:r>
    </w:p>
    <w:p w:rsidR="00726BD8" w:rsidRPr="00726BD8" w:rsidRDefault="00726BD8" w:rsidP="00726BD8">
      <w:pPr>
        <w:pStyle w:val="NoSpacing"/>
        <w:tabs>
          <w:tab w:val="num" w:pos="900"/>
        </w:tabs>
        <w:ind w:left="900" w:hanging="540"/>
        <w:rPr>
          <w:rFonts w:ascii="Times New Roman" w:hAnsi="Times New Roman" w:cs="Times New Roman"/>
          <w:sz w:val="24"/>
          <w:szCs w:val="24"/>
          <w:lang w:val="it-IT"/>
        </w:rPr>
      </w:pPr>
      <w:r w:rsidRPr="00726BD8">
        <w:rPr>
          <w:rFonts w:ascii="Times New Roman" w:hAnsi="Times New Roman" w:cs="Times New Roman"/>
          <w:sz w:val="24"/>
          <w:szCs w:val="24"/>
          <w:lang w:val="it-IT"/>
        </w:rPr>
        <w:t>4532- Comerţ cu amănuntul de piese şi accesorii pentru autovehicule</w:t>
      </w:r>
    </w:p>
    <w:p w:rsidR="00726BD8" w:rsidRPr="00726BD8" w:rsidRDefault="00726BD8" w:rsidP="00726BD8">
      <w:pPr>
        <w:pStyle w:val="NoSpacing"/>
        <w:tabs>
          <w:tab w:val="num" w:pos="900"/>
        </w:tabs>
        <w:ind w:left="900" w:hanging="540"/>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4719-Comerţ cu amănuntul în magazine nespecializate, cu vânzare predominantă  de produse neali-   mentare. </w:t>
      </w:r>
    </w:p>
    <w:p w:rsidR="00726BD8" w:rsidRPr="00726BD8" w:rsidRDefault="00726BD8" w:rsidP="00726BD8">
      <w:pPr>
        <w:pStyle w:val="NoSpacing"/>
        <w:tabs>
          <w:tab w:val="num" w:pos="900"/>
        </w:tabs>
        <w:ind w:left="900" w:hanging="540"/>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4730 - Comerţ cu amănuntul al carburanţilor pentru autovehicule, în magazine  specializate. </w:t>
      </w:r>
    </w:p>
    <w:p w:rsidR="00726BD8" w:rsidRDefault="00726BD8" w:rsidP="00726BD8">
      <w:pPr>
        <w:numPr>
          <w:ilvl w:val="0"/>
          <w:numId w:val="1"/>
        </w:numPr>
        <w:tabs>
          <w:tab w:val="num" w:pos="360"/>
        </w:tabs>
        <w:spacing w:after="0" w:line="240" w:lineRule="auto"/>
        <w:ind w:left="360"/>
        <w:jc w:val="both"/>
        <w:rPr>
          <w:rFonts w:ascii="Times New Roman" w:hAnsi="Times New Roman" w:cs="Times New Roman"/>
          <w:sz w:val="24"/>
          <w:szCs w:val="24"/>
        </w:rPr>
      </w:pPr>
      <w:r w:rsidRPr="00726BD8">
        <w:rPr>
          <w:rFonts w:ascii="Times New Roman" w:hAnsi="Times New Roman" w:cs="Times New Roman"/>
          <w:sz w:val="24"/>
          <w:szCs w:val="24"/>
          <w:lang w:val="it-IT"/>
        </w:rPr>
        <w:t xml:space="preserve"> Aprobarea datei de înregistrare pentru identificarea acţionarilor asupra cărora se răsfrâng efectele Adunarii Generale Extraordinare a Acţionarilor. </w:t>
      </w:r>
      <w:r w:rsidRPr="00726BD8">
        <w:rPr>
          <w:rFonts w:ascii="Times New Roman" w:hAnsi="Times New Roman" w:cs="Times New Roman"/>
          <w:sz w:val="24"/>
          <w:szCs w:val="24"/>
        </w:rPr>
        <w:t>Data  de  înregistrare  propusă este 10.05.2019.</w:t>
      </w:r>
    </w:p>
    <w:p w:rsidR="00726BD8" w:rsidRDefault="00726BD8" w:rsidP="00726BD8">
      <w:pPr>
        <w:spacing w:after="0" w:line="240" w:lineRule="auto"/>
        <w:jc w:val="both"/>
        <w:rPr>
          <w:rFonts w:ascii="Times New Roman" w:hAnsi="Times New Roman" w:cs="Times New Roman"/>
          <w:sz w:val="24"/>
          <w:szCs w:val="24"/>
        </w:rPr>
      </w:pPr>
    </w:p>
    <w:p w:rsidR="00726BD8" w:rsidRPr="00726BD8" w:rsidRDefault="00726BD8" w:rsidP="00726BD8">
      <w:pPr>
        <w:spacing w:after="0" w:line="240" w:lineRule="auto"/>
        <w:jc w:val="both"/>
        <w:rPr>
          <w:rFonts w:ascii="Times New Roman" w:hAnsi="Times New Roman" w:cs="Times New Roman"/>
          <w:sz w:val="24"/>
          <w:szCs w:val="24"/>
        </w:rPr>
      </w:pPr>
    </w:p>
    <w:p w:rsidR="00726BD8" w:rsidRPr="00726BD8" w:rsidRDefault="00726BD8" w:rsidP="00726BD8">
      <w:pPr>
        <w:numPr>
          <w:ilvl w:val="0"/>
          <w:numId w:val="1"/>
        </w:numPr>
        <w:tabs>
          <w:tab w:val="num" w:pos="360"/>
        </w:tabs>
        <w:spacing w:after="0" w:line="240" w:lineRule="auto"/>
        <w:ind w:left="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Aprobarea ex- date ca data de la care instrumentele financiare obiect al hotarârii Adunării Generale Extraordinare a Acţionarilor se tranzacţionează fără drepturile care derivă din respectiva hotărâre. Ex date propusa este 09 .05.2019.</w:t>
      </w:r>
    </w:p>
    <w:p w:rsidR="00726BD8" w:rsidRPr="00726BD8" w:rsidRDefault="00726BD8" w:rsidP="00726BD8">
      <w:pPr>
        <w:numPr>
          <w:ilvl w:val="0"/>
          <w:numId w:val="1"/>
        </w:numPr>
        <w:tabs>
          <w:tab w:val="num" w:pos="360"/>
        </w:tabs>
        <w:spacing w:after="0" w:line="240" w:lineRule="auto"/>
        <w:ind w:left="360"/>
        <w:jc w:val="both"/>
        <w:rPr>
          <w:rFonts w:ascii="Times New Roman" w:hAnsi="Times New Roman" w:cs="Times New Roman"/>
          <w:sz w:val="24"/>
          <w:szCs w:val="24"/>
          <w:lang w:val="it-IT"/>
        </w:rPr>
      </w:pPr>
      <w:r w:rsidRPr="00726BD8">
        <w:rPr>
          <w:rFonts w:ascii="Times New Roman" w:hAnsi="Times New Roman" w:cs="Times New Roman"/>
          <w:sz w:val="24"/>
          <w:szCs w:val="24"/>
        </w:rPr>
        <w:t xml:space="preserve">Aprobarea mandatării dlui. Bugnar Vasile, în calitate de Preşedinte al Consiliului de administraţie, în vederea semnării hotărârii A.G.E.A., a actului constitutiv al Societăţii, actualizat cu modificările aprobate şi îndeplinirea tuturor procedurilor şi formalităţilor prevăzute de lege pentru  ducerea  la îndeplinire a hotărârii A.G.E.A., să depună şi să preia acte şi să semneze în acest  scop în numele Societăţii, în relaţia cu Registrul Comerţului, ASF, BVB, precum şi cu alte entităţi publice sau  private. </w:t>
      </w:r>
      <w:r w:rsidRPr="00726BD8">
        <w:rPr>
          <w:rFonts w:ascii="Times New Roman" w:hAnsi="Times New Roman" w:cs="Times New Roman"/>
          <w:sz w:val="24"/>
          <w:szCs w:val="24"/>
          <w:lang w:val="it-IT"/>
        </w:rPr>
        <w:t>Persoana sus menţionată va putea să delege puterile acordate conform celor de mai sus oricărei persoane, după cum va considera necesar.</w:t>
      </w:r>
    </w:p>
    <w:p w:rsidR="00726BD8" w:rsidRPr="00726BD8" w:rsidRDefault="00726BD8" w:rsidP="00726BD8">
      <w:pPr>
        <w:pStyle w:val="NoSpacing"/>
        <w:ind w:firstLine="360"/>
        <w:jc w:val="both"/>
        <w:rPr>
          <w:rFonts w:ascii="Times New Roman" w:hAnsi="Times New Roman" w:cs="Times New Roman"/>
          <w:sz w:val="16"/>
          <w:szCs w:val="16"/>
          <w:lang w:val="ro-RO"/>
        </w:rPr>
      </w:pP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ro-RO"/>
        </w:rPr>
        <w:t xml:space="preserve">Accesul acționarilor îndreptățiți să participe la A.G.E.A., este permis prin simpla probă a identității acestora, facută în cazul acționarilor persoane fizice cu actul de  identitate, iar în cazul acționarilor persoane juridice și a acționarilor persoane fizice  reprezentante, cu împuternicire specială sau generală, dată persoanei fizice care-i reprezintă și actul de identitate al reprezentantului. </w:t>
      </w:r>
      <w:r w:rsidRPr="00726BD8">
        <w:rPr>
          <w:rFonts w:ascii="Times New Roman" w:hAnsi="Times New Roman" w:cs="Times New Roman"/>
          <w:sz w:val="24"/>
          <w:szCs w:val="24"/>
          <w:lang w:val="it-IT"/>
        </w:rPr>
        <w:t xml:space="preserve">Formularul  de  împuternicire specială poate  fi  obținut de la sediul Societății începând  cu data de 18.03.2019 și de pe site-ul acesteia </w:t>
      </w:r>
      <w:hyperlink r:id="rId7" w:history="1">
        <w:r w:rsidRPr="00726BD8">
          <w:rPr>
            <w:rStyle w:val="Hyperlink"/>
            <w:rFonts w:ascii="Times New Roman" w:hAnsi="Times New Roman" w:cs="Times New Roman"/>
            <w:sz w:val="24"/>
            <w:szCs w:val="24"/>
            <w:lang w:val="it-IT"/>
          </w:rPr>
          <w:t>www.mecon.ro</w:t>
        </w:r>
      </w:hyperlink>
      <w:r w:rsidRPr="00726BD8">
        <w:rPr>
          <w:rFonts w:ascii="Times New Roman" w:hAnsi="Times New Roman" w:cs="Times New Roman"/>
          <w:sz w:val="24"/>
          <w:szCs w:val="24"/>
          <w:lang w:val="it-IT"/>
        </w:rPr>
        <w:t xml:space="preserve">. </w:t>
      </w: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Împuternicirea  specială sau generală, se va întocmi în  trei  exemplare originale (unul  pentru  societate, unul  pentru  mandant, unul  pentru  mandatar). Împuternicirile și o copie a actului de identitate sau a  certificatului de  înregistrare și a certificatului constatator eliberat de registrul comerțului sau orice alt document emis de către o autoritate competentă din statul în care acționarul este înmatriculat legal (cu o vechime de cel mult 3 luni raportat la data publicîrii convocatorului adunării generale) al acționarului reprezentat, vor fi depuse până la data de  15.04.2019  ora 16:00</w:t>
      </w:r>
      <w:r w:rsidRPr="00726BD8">
        <w:rPr>
          <w:rFonts w:ascii="Times New Roman" w:hAnsi="Times New Roman" w:cs="Times New Roman"/>
          <w:b/>
          <w:sz w:val="24"/>
          <w:szCs w:val="24"/>
          <w:lang w:val="it-IT"/>
        </w:rPr>
        <w:t xml:space="preserve">, </w:t>
      </w:r>
      <w:r w:rsidRPr="00726BD8">
        <w:rPr>
          <w:rFonts w:ascii="Times New Roman" w:hAnsi="Times New Roman" w:cs="Times New Roman"/>
          <w:sz w:val="24"/>
          <w:szCs w:val="24"/>
          <w:lang w:val="it-IT"/>
        </w:rPr>
        <w:t xml:space="preserve">la adresa de e-mail </w:t>
      </w:r>
      <w:r w:rsidRPr="00726BD8">
        <w:rPr>
          <w:rFonts w:ascii="Times New Roman" w:hAnsi="Times New Roman" w:cs="Times New Roman"/>
          <w:sz w:val="24"/>
          <w:szCs w:val="24"/>
          <w:u w:val="single"/>
          <w:lang w:val="it-IT"/>
        </w:rPr>
        <w:t>meconbv@yahoo.com.</w:t>
      </w:r>
      <w:r w:rsidRPr="00726BD8">
        <w:rPr>
          <w:rFonts w:ascii="Times New Roman" w:hAnsi="Times New Roman" w:cs="Times New Roman"/>
          <w:sz w:val="24"/>
          <w:szCs w:val="24"/>
          <w:lang w:val="it-IT"/>
        </w:rPr>
        <w:t xml:space="preserve"> </w:t>
      </w: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În cazul împuternicirii speciale acordată de către un acționar unei instituții de credit care presteaza servicii de custodie, aceasta va fi semnată de respectivul acționar și va fi însoțită de o declarație pe proprie răspundere dată de instituția de credit care a primit împuternicirea de reprezentare prin împuternicirea specială, din care să reiasă ca: </w:t>
      </w: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instituția de credit prestează servicii de custodie pentru respectivul acționar,</w:t>
      </w:r>
    </w:p>
    <w:p w:rsidR="00726BD8" w:rsidRPr="00726BD8" w:rsidRDefault="00726BD8" w:rsidP="00726BD8">
      <w:pPr>
        <w:pStyle w:val="NoSpacing"/>
        <w:ind w:left="540" w:hanging="18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instrucțiunile din instrucțiunea specială sunt identice cu instrucțiunile din cadrul mesajului SWIFT primit de instituția de credit pentru a vota în numele respectivului acționar,</w:t>
      </w: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 împuternicirea specială este semnată de acționar. </w:t>
      </w: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La data adunării, la  intrarea în  sala de  ședință a  adunării  generale, reprezentantul  desemnat va  preda originalul împuternicirii în cazul în  care  aceasta a  fost  transmisă prin e-mail cu  semnatura  electronică  încorporată  și  o  copie a  actelor sale  de  identificare.</w:t>
      </w:r>
      <w:r w:rsidRPr="00726BD8">
        <w:rPr>
          <w:rFonts w:ascii="Times New Roman" w:hAnsi="Times New Roman" w:cs="Times New Roman"/>
          <w:sz w:val="24"/>
          <w:szCs w:val="24"/>
          <w:lang w:val="it-IT"/>
        </w:rPr>
        <w:tab/>
      </w: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Unul  sau  mai  mulți  acționari reprezentând individual sau  împreună, cel  puțin 5% din  capitalul social, au  dreptul de a  introduce puncte  pe  ordinea  de  zi a  Adunări  generale și de a prezenta proiecte de hotărâre pentru punctele incluse sau propuse spre a fi incluse pe ordinea de zi a adunării generale. Calitatea  de  acționar al  Societății trebuie dovedită prin copii conforme cu originalul ale  actelor  de  identificare valabile ale  inițiatorilor. Acestea se referă la actele de  identitate (buletin/carte  de  identitate) în  cazul  persoanelor  fizice si certificatele de  înmatriculare și  constatatoare sau orice alt document emis de către o autoritate competentă din statul în care acționarul este înmatriculat legal (cu o vechime de cel mult 3 luni raportat la data publicării convocatorului adunarii generale) indicând deținătorii calitătii  de  reprezentanți legali pentru  persoanele juridice acționari ai Societății. Documentele care atestă calitatea de reprezentant legal întocmite într-o limba străină alta decât limba engleză vor fi insoțite de o traducere realizată de un traducător autorizat, în limba română sau în limba engleză, iar constatarea calității de </w:t>
      </w:r>
    </w:p>
    <w:p w:rsidR="00726BD8" w:rsidRPr="00726BD8" w:rsidRDefault="00726BD8" w:rsidP="00726BD8">
      <w:pPr>
        <w:pStyle w:val="NoSpacing"/>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reprezentant legal se va face în baza listei acționarilor pusă la dispoziție de către Depozitarul Central.</w:t>
      </w:r>
    </w:p>
    <w:p w:rsidR="00726BD8" w:rsidRPr="00726BD8" w:rsidRDefault="00726BD8" w:rsidP="00726BD8">
      <w:pPr>
        <w:pStyle w:val="NoSpacing"/>
        <w:ind w:firstLine="36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lastRenderedPageBreak/>
        <w:t xml:space="preserve">Propunerile privind  introducerea de  puncte  noi pe  ordinea de zi a adunării generale, respectiv proiectele de hotărâri pentru punctele incluse sau propuse spre a fi incluse pe  ordinea de zi a adunării generale, vor fi însoțite de copiile actelor de identificare ale </w:t>
      </w:r>
    </w:p>
    <w:p w:rsidR="00726BD8" w:rsidRPr="00726BD8" w:rsidRDefault="00726BD8" w:rsidP="00726BD8">
      <w:pPr>
        <w:pStyle w:val="NoSpacing"/>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inițiatorilor săi vor fi depuse la sediul Societății, până cel târziu la data de 31.03.2019, ora 16:00, în  plic  închis, cu  mențiunea scrisă în clar și cu majuscule “ PENTRU ADUNAREA GENERALĂ EXTRAORDINARA  A  ACȚIONARILOR  MECON din data de 16.04.2019 ” sau  transmise  și  prin  e-mail, cu  semnătură electronică  încorporată conform Legii  nr.455/2001, privind  semnătura electronică, în  același  termen la  adresa: </w:t>
      </w:r>
    </w:p>
    <w:p w:rsidR="00726BD8" w:rsidRPr="00726BD8" w:rsidRDefault="00726BD8" w:rsidP="00726BD8">
      <w:pPr>
        <w:pStyle w:val="NoSpacing"/>
        <w:jc w:val="both"/>
        <w:rPr>
          <w:rFonts w:ascii="Times New Roman" w:hAnsi="Times New Roman" w:cs="Times New Roman"/>
          <w:sz w:val="24"/>
          <w:szCs w:val="24"/>
          <w:lang w:val="it-IT"/>
        </w:rPr>
      </w:pPr>
      <w:r w:rsidRPr="00726BD8">
        <w:rPr>
          <w:rFonts w:ascii="Times New Roman" w:hAnsi="Times New Roman" w:cs="Times New Roman"/>
          <w:sz w:val="24"/>
          <w:szCs w:val="24"/>
          <w:u w:val="single"/>
          <w:lang w:val="it-IT"/>
        </w:rPr>
        <w:t>meconbv@yahoo.com</w:t>
      </w:r>
      <w:r w:rsidRPr="00726BD8">
        <w:rPr>
          <w:rFonts w:ascii="Times New Roman" w:hAnsi="Times New Roman" w:cs="Times New Roman"/>
          <w:sz w:val="24"/>
          <w:szCs w:val="24"/>
          <w:lang w:val="it-IT"/>
        </w:rPr>
        <w:t>, menționând la  subiect “ PENTRU ADUNAREA GENERALĂ EXTRAORDINARĂ A  ACȚIONARILOR MECON din data de 16.04.2019 ”.</w:t>
      </w:r>
    </w:p>
    <w:p w:rsidR="00726BD8" w:rsidRPr="00726BD8" w:rsidRDefault="00726BD8" w:rsidP="00726BD8">
      <w:pPr>
        <w:pStyle w:val="NoSpacing"/>
        <w:ind w:firstLine="45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Se aduce la cunoștința acționarilor că în ceea ce privește propunerile privind  introducerea  de puncte noi pe ordinea de zi a adunării, este necesar ca pentru  fiecare  punct propus de  inițiatori să  existe o justificare sau un proiect de hotărâre propus  spre  adoptare de adunarea  generală.</w:t>
      </w:r>
    </w:p>
    <w:p w:rsidR="00726BD8" w:rsidRPr="00726BD8" w:rsidRDefault="00726BD8" w:rsidP="00726BD8">
      <w:pPr>
        <w:pStyle w:val="NoSpacing"/>
        <w:tabs>
          <w:tab w:val="left" w:pos="450"/>
        </w:tabs>
        <w:ind w:firstLine="45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Ultima variantă actualizată a împuternicirii speciale și buletinelor de vot prin corespondență va fi disponibilă pe site-ul societății începand cu data de 01.04.2019 ora 7:00.</w:t>
      </w:r>
    </w:p>
    <w:p w:rsidR="00726BD8" w:rsidRPr="00726BD8" w:rsidRDefault="00726BD8" w:rsidP="00726BD8">
      <w:pPr>
        <w:pStyle w:val="NoSpacing"/>
        <w:ind w:firstLine="45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Fiecare acționar are dreptul să adreseze  Consiliului de Administrație întrebări în scris înaintea datei de desfășurare a adunării generale, privind punctele de pe ordinea de zi, conform art.13 din Regulamentul CNVM nr. 6/2009. Răspunsul se consideră dat dacă informația solicitată este publicată pe pagina de internet a societății.</w:t>
      </w:r>
    </w:p>
    <w:p w:rsidR="00726BD8" w:rsidRPr="00726BD8" w:rsidRDefault="00726BD8" w:rsidP="00726BD8">
      <w:pPr>
        <w:pStyle w:val="NoSpacing"/>
        <w:ind w:firstLine="45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Acționarii înregistrați la  data  de  referință în  registrul acționarilor,  au  posibilitatea de  a vota prin  corespondență,  înainte de data ședinței adunări prin  utilizarea formularului de  vot  prin  corespondență. Formularul  de  vot  prin  corespondență, împreună cu  copia actului  de  identitate și/sau a  certificatului de  înregistrare  și  a  certificatului  constatator emis  de  ORC sau orice alt document al acționarului, emis de către o autoritate competentă din statul în care acționarul este înmatriculat legal (cu o vechime de cel mult 3 luni raportat la data publicării convocatorului adunării generale) vor fi  transmise  Societății, în  original, la sediul  acesteia sau  prin  e-mail, cu  semnatură  electronică extinsă, încorporată conform Legii nr.455/2001, la adresa de e-mail: </w:t>
      </w:r>
      <w:r w:rsidRPr="00726BD8">
        <w:rPr>
          <w:rFonts w:ascii="Times New Roman" w:hAnsi="Times New Roman" w:cs="Times New Roman"/>
          <w:sz w:val="24"/>
          <w:szCs w:val="24"/>
          <w:u w:val="single"/>
          <w:lang w:val="it-IT"/>
        </w:rPr>
        <w:t>meconbv@yahoo.com</w:t>
      </w:r>
      <w:r w:rsidRPr="00726BD8">
        <w:rPr>
          <w:rFonts w:ascii="Times New Roman" w:hAnsi="Times New Roman" w:cs="Times New Roman"/>
          <w:sz w:val="24"/>
          <w:szCs w:val="24"/>
          <w:lang w:val="it-IT"/>
        </w:rPr>
        <w:t xml:space="preserve">, până la data de 15.04.2019, ora 16:00. </w:t>
      </w:r>
    </w:p>
    <w:p w:rsidR="00726BD8" w:rsidRPr="00726BD8" w:rsidRDefault="00726BD8" w:rsidP="00726BD8">
      <w:pPr>
        <w:pStyle w:val="NoSpacing"/>
        <w:ind w:firstLine="450"/>
        <w:jc w:val="both"/>
        <w:rPr>
          <w:rFonts w:ascii="Times New Roman" w:hAnsi="Times New Roman" w:cs="Times New Roman"/>
          <w:sz w:val="24"/>
          <w:szCs w:val="24"/>
          <w:lang w:val="ro-RO"/>
        </w:rPr>
      </w:pPr>
      <w:r w:rsidRPr="00726BD8">
        <w:rPr>
          <w:rFonts w:ascii="Times New Roman" w:hAnsi="Times New Roman" w:cs="Times New Roman"/>
          <w:sz w:val="24"/>
          <w:szCs w:val="24"/>
          <w:lang w:val="ro-RO"/>
        </w:rPr>
        <w:t xml:space="preserve">Acționarii care au  votat  prin împuterniciri speciale sau  buletine de vot prin corespondență își pot modifica opțiunea inițială de vot sau mijlocul de exprimare a votului, fiind considerat valabil ultimul vot exprimat și înregistrat până în data de </w:t>
      </w:r>
    </w:p>
    <w:p w:rsidR="00726BD8" w:rsidRPr="00726BD8" w:rsidRDefault="00726BD8" w:rsidP="00726BD8">
      <w:pPr>
        <w:pStyle w:val="NoSpacing"/>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15.04.2019, ora 16:00. </w:t>
      </w:r>
    </w:p>
    <w:p w:rsidR="00726BD8" w:rsidRPr="00726BD8" w:rsidRDefault="00726BD8" w:rsidP="00726BD8">
      <w:pPr>
        <w:pStyle w:val="NoSpacing"/>
        <w:ind w:firstLine="450"/>
        <w:jc w:val="both"/>
        <w:rPr>
          <w:rFonts w:ascii="Times New Roman" w:hAnsi="Times New Roman" w:cs="Times New Roman"/>
          <w:sz w:val="24"/>
          <w:szCs w:val="24"/>
          <w:lang w:val="ro-RO"/>
        </w:rPr>
      </w:pPr>
      <w:r w:rsidRPr="00726BD8">
        <w:rPr>
          <w:rFonts w:ascii="Times New Roman" w:hAnsi="Times New Roman" w:cs="Times New Roman"/>
          <w:sz w:val="24"/>
          <w:szCs w:val="24"/>
          <w:lang w:val="ro-RO"/>
        </w:rPr>
        <w:t>În situația în care acționarul care și-a exprimat votul prin corespondență participă personal sau prin reprezentant la adunarea generală, votul prin corespondență exprimat pentru adunare generala va fi anulat. În acest caz, va fi luat în considerare doar votul exprimat personal sau prin reprezentant.</w:t>
      </w:r>
    </w:p>
    <w:p w:rsidR="00726BD8" w:rsidRPr="00726BD8" w:rsidRDefault="00726BD8" w:rsidP="00726BD8">
      <w:pPr>
        <w:pStyle w:val="NoSpacing"/>
        <w:ind w:firstLine="45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Formularele de buletin de vot prin corespondență, formularele de împuterniciri speciale, documentele și materialele informative referitoare la problemele incluse pe ordinea de zi, se pun la dispoziția acționarilor, pe website-ul societății la adresa </w:t>
      </w:r>
      <w:hyperlink r:id="rId8" w:history="1">
        <w:r w:rsidRPr="00726BD8">
          <w:rPr>
            <w:rStyle w:val="Hyperlink"/>
            <w:rFonts w:ascii="Times New Roman" w:hAnsi="Times New Roman" w:cs="Times New Roman"/>
            <w:sz w:val="24"/>
            <w:szCs w:val="24"/>
            <w:lang w:val="it-IT"/>
          </w:rPr>
          <w:t>www.mecon.ro</w:t>
        </w:r>
      </w:hyperlink>
      <w:r w:rsidRPr="00726BD8">
        <w:rPr>
          <w:rFonts w:ascii="Times New Roman" w:hAnsi="Times New Roman" w:cs="Times New Roman"/>
          <w:sz w:val="24"/>
          <w:szCs w:val="24"/>
          <w:lang w:val="it-IT"/>
        </w:rPr>
        <w:t xml:space="preserve"> și la sediul societății din Braşov, şos. Cristianului nr. 6, jud. Braşov începând cu data de  01.04.2019. </w:t>
      </w:r>
    </w:p>
    <w:p w:rsidR="00726BD8" w:rsidRPr="00726BD8" w:rsidRDefault="00726BD8" w:rsidP="00726BD8">
      <w:pPr>
        <w:pStyle w:val="NoSpacing"/>
        <w:ind w:firstLine="45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Verificarea și centralizarea voturilor prin corespondență și prin împuterniciri speciale este realizată de secretarul Consiliul de Administrație, care va păstra în siguranță și va asigura confidențialitatea voturilor până la momentul supunerii la vot a rezoluțiilor înscrise  pe  ordinea  de zi.</w:t>
      </w:r>
    </w:p>
    <w:p w:rsidR="00726BD8" w:rsidRPr="00726BD8" w:rsidRDefault="00726BD8" w:rsidP="00726BD8">
      <w:pPr>
        <w:pStyle w:val="NoSpacing"/>
        <w:ind w:firstLine="450"/>
        <w:jc w:val="both"/>
        <w:rPr>
          <w:rFonts w:ascii="Times New Roman" w:hAnsi="Times New Roman" w:cs="Times New Roman"/>
          <w:sz w:val="24"/>
          <w:szCs w:val="24"/>
          <w:lang w:val="ro-RO"/>
        </w:rPr>
      </w:pPr>
      <w:r w:rsidRPr="00726BD8">
        <w:rPr>
          <w:rFonts w:ascii="Times New Roman" w:hAnsi="Times New Roman" w:cs="Times New Roman"/>
          <w:sz w:val="24"/>
          <w:szCs w:val="24"/>
          <w:lang w:val="ro-RO"/>
        </w:rPr>
        <w:t xml:space="preserve">Prezentul convocator se va completa cu prevederile legale aplicabile. </w:t>
      </w:r>
    </w:p>
    <w:p w:rsidR="00726BD8" w:rsidRPr="00726BD8" w:rsidRDefault="00726BD8" w:rsidP="00726BD8">
      <w:pPr>
        <w:pStyle w:val="NoSpacing"/>
        <w:ind w:firstLine="450"/>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Orice detalii suplimentare privind Adunarea Generală Extraordinară a Acţionarilor convocată pentru 16.04.2019 pot fi obţinute la sediului societăţii din Brașov, șos. Cristianului, nr. 6, cod poştal 500053,  jud. Braşov, tel. </w:t>
      </w:r>
      <w:r w:rsidRPr="00726BD8">
        <w:rPr>
          <w:rFonts w:ascii="Times New Roman" w:hAnsi="Times New Roman" w:cs="Times New Roman"/>
          <w:bCs/>
          <w:sz w:val="24"/>
          <w:szCs w:val="24"/>
          <w:lang w:val="it-IT"/>
        </w:rPr>
        <w:t>0268- 549.124; 0368- 436.181</w:t>
      </w:r>
      <w:r w:rsidRPr="00726BD8">
        <w:rPr>
          <w:rFonts w:ascii="Times New Roman" w:hAnsi="Times New Roman" w:cs="Times New Roman"/>
          <w:sz w:val="24"/>
          <w:szCs w:val="24"/>
          <w:lang w:val="it-IT"/>
        </w:rPr>
        <w:t>, fax 0368-436.180;</w:t>
      </w:r>
    </w:p>
    <w:p w:rsidR="00726BD8" w:rsidRPr="00726BD8" w:rsidRDefault="00726BD8" w:rsidP="00726BD8">
      <w:pPr>
        <w:pStyle w:val="NoSpacing"/>
        <w:jc w:val="both"/>
        <w:rPr>
          <w:rFonts w:ascii="Times New Roman" w:hAnsi="Times New Roman" w:cs="Times New Roman"/>
          <w:sz w:val="24"/>
          <w:szCs w:val="24"/>
          <w:lang w:val="it-IT"/>
        </w:rPr>
      </w:pPr>
      <w:r w:rsidRPr="00726BD8">
        <w:rPr>
          <w:rFonts w:ascii="Times New Roman" w:hAnsi="Times New Roman" w:cs="Times New Roman"/>
          <w:sz w:val="24"/>
          <w:szCs w:val="24"/>
          <w:lang w:val="it-IT"/>
        </w:rPr>
        <w:t xml:space="preserve">     În situaţia neîndeplinirii condiţiilor de qvorum legale și statutare la prima convocare, Adunarea Generală Extraordinară a Acţionarilor este convocată pentru data de </w:t>
      </w:r>
      <w:r w:rsidRPr="00726BD8">
        <w:rPr>
          <w:rFonts w:ascii="Times New Roman" w:hAnsi="Times New Roman" w:cs="Times New Roman"/>
          <w:bCs/>
          <w:sz w:val="24"/>
          <w:szCs w:val="24"/>
          <w:lang w:val="it-IT"/>
        </w:rPr>
        <w:t>17.04.2019</w:t>
      </w:r>
      <w:r w:rsidRPr="00726BD8">
        <w:rPr>
          <w:rFonts w:ascii="Times New Roman" w:hAnsi="Times New Roman" w:cs="Times New Roman"/>
          <w:sz w:val="24"/>
          <w:szCs w:val="24"/>
          <w:lang w:val="it-IT"/>
        </w:rPr>
        <w:t>, cu menţinerea ordinii de zi, a orei şi a locului de desfăşurare a lucrărilor acesteia.</w:t>
      </w:r>
    </w:p>
    <w:p w:rsidR="001A5557" w:rsidRPr="00726BD8" w:rsidRDefault="001A5557" w:rsidP="00FE01CB">
      <w:pPr>
        <w:pStyle w:val="NoSpacing"/>
        <w:jc w:val="center"/>
        <w:rPr>
          <w:rFonts w:ascii="Times New Roman" w:hAnsi="Times New Roman" w:cs="Times New Roman"/>
          <w:bCs/>
          <w:sz w:val="24"/>
          <w:szCs w:val="24"/>
          <w:lang w:val="it-IT"/>
        </w:rPr>
      </w:pPr>
      <w:r w:rsidRPr="00726BD8">
        <w:rPr>
          <w:rFonts w:ascii="Times New Roman" w:hAnsi="Times New Roman" w:cs="Times New Roman"/>
          <w:bCs/>
          <w:sz w:val="24"/>
          <w:szCs w:val="24"/>
          <w:lang w:val="it-IT"/>
        </w:rPr>
        <w:t>Presedintele Consiliului de Administratie,</w:t>
      </w:r>
    </w:p>
    <w:p w:rsidR="002D552B" w:rsidRPr="00726BD8" w:rsidRDefault="001A5557" w:rsidP="00726BD8">
      <w:pPr>
        <w:pStyle w:val="NoSpacing"/>
        <w:jc w:val="center"/>
        <w:rPr>
          <w:rFonts w:ascii="Times New Roman" w:hAnsi="Times New Roman" w:cs="Times New Roman"/>
          <w:sz w:val="24"/>
          <w:szCs w:val="24"/>
          <w:lang w:val="it-IT"/>
        </w:rPr>
      </w:pPr>
      <w:r w:rsidRPr="00726BD8">
        <w:rPr>
          <w:rFonts w:ascii="Times New Roman" w:hAnsi="Times New Roman" w:cs="Times New Roman"/>
          <w:bCs/>
          <w:sz w:val="24"/>
          <w:szCs w:val="24"/>
          <w:lang w:val="it-IT"/>
        </w:rPr>
        <w:t>Vasile BUGNAR</w:t>
      </w:r>
    </w:p>
    <w:sectPr w:rsidR="002D552B" w:rsidRPr="00726BD8" w:rsidSect="00726BD8">
      <w:footerReference w:type="default" r:id="rId9"/>
      <w:pgSz w:w="12240" w:h="15840"/>
      <w:pgMar w:top="540" w:right="63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FD" w:rsidRDefault="005362FD" w:rsidP="00160073">
      <w:pPr>
        <w:spacing w:after="0" w:line="240" w:lineRule="auto"/>
      </w:pPr>
      <w:r>
        <w:separator/>
      </w:r>
    </w:p>
  </w:endnote>
  <w:endnote w:type="continuationSeparator" w:id="1">
    <w:p w:rsidR="005362FD" w:rsidRDefault="005362FD" w:rsidP="00160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829"/>
      <w:docPartObj>
        <w:docPartGallery w:val="Page Numbers (Bottom of Page)"/>
        <w:docPartUnique/>
      </w:docPartObj>
    </w:sdtPr>
    <w:sdtContent>
      <w:p w:rsidR="00160073" w:rsidRDefault="00AC040E">
        <w:pPr>
          <w:pStyle w:val="Footer"/>
          <w:jc w:val="center"/>
        </w:pPr>
        <w:fldSimple w:instr=" PAGE   \* MERGEFORMAT ">
          <w:r w:rsidR="00726BD8">
            <w:rPr>
              <w:noProof/>
            </w:rPr>
            <w:t>3</w:t>
          </w:r>
        </w:fldSimple>
      </w:p>
    </w:sdtContent>
  </w:sdt>
  <w:p w:rsidR="00160073" w:rsidRDefault="00160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FD" w:rsidRDefault="005362FD" w:rsidP="00160073">
      <w:pPr>
        <w:spacing w:after="0" w:line="240" w:lineRule="auto"/>
      </w:pPr>
      <w:r>
        <w:separator/>
      </w:r>
    </w:p>
  </w:footnote>
  <w:footnote w:type="continuationSeparator" w:id="1">
    <w:p w:rsidR="005362FD" w:rsidRDefault="005362FD" w:rsidP="00160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5CE4"/>
    <w:multiLevelType w:val="multilevel"/>
    <w:tmpl w:val="FE467AF8"/>
    <w:lvl w:ilvl="0">
      <w:start w:val="8"/>
      <w:numFmt w:val="decimal"/>
      <w:lvlText w:val="%1."/>
      <w:lvlJc w:val="left"/>
      <w:pPr>
        <w:ind w:left="480" w:hanging="360"/>
      </w:pPr>
      <w:rPr>
        <w:rFonts w:ascii="Times New Roman Bold" w:hAnsi="Times New Roman Bold" w:hint="default"/>
        <w:b/>
        <w:color w:val="auto"/>
      </w:rPr>
    </w:lvl>
    <w:lvl w:ilvl="1">
      <w:start w:val="1"/>
      <w:numFmt w:val="decimal"/>
      <w:isLgl/>
      <w:lvlText w:val="%1.%2"/>
      <w:lvlJc w:val="left"/>
      <w:pPr>
        <w:ind w:left="1035" w:hanging="360"/>
      </w:pPr>
      <w:rPr>
        <w:rFonts w:ascii="Times New Roman" w:hAnsi="Times New Roman" w:hint="default"/>
        <w:b w:val="0"/>
        <w:i w:val="0"/>
      </w:rPr>
    </w:lvl>
    <w:lvl w:ilvl="2">
      <w:start w:val="1"/>
      <w:numFmt w:val="decimal"/>
      <w:isLgl/>
      <w:lvlText w:val="%1.%2.%3"/>
      <w:lvlJc w:val="left"/>
      <w:pPr>
        <w:ind w:left="1950" w:hanging="720"/>
      </w:pPr>
      <w:rPr>
        <w:rFonts w:ascii="Times New Roman" w:hAnsi="Times New Roman" w:hint="default"/>
        <w:b w:val="0"/>
        <w:i w:val="0"/>
      </w:rPr>
    </w:lvl>
    <w:lvl w:ilvl="3">
      <w:start w:val="1"/>
      <w:numFmt w:val="decimal"/>
      <w:isLgl/>
      <w:lvlText w:val="%1.%2.%3.%4"/>
      <w:lvlJc w:val="left"/>
      <w:pPr>
        <w:ind w:left="2865" w:hanging="1080"/>
      </w:pPr>
      <w:rPr>
        <w:rFonts w:ascii="Times New Roman" w:hAnsi="Times New Roman" w:hint="default"/>
        <w:b w:val="0"/>
        <w:i w:val="0"/>
      </w:rPr>
    </w:lvl>
    <w:lvl w:ilvl="4">
      <w:start w:val="1"/>
      <w:numFmt w:val="decimal"/>
      <w:isLgl/>
      <w:lvlText w:val="%1.%2.%3.%4.%5"/>
      <w:lvlJc w:val="left"/>
      <w:pPr>
        <w:ind w:left="3420" w:hanging="1080"/>
      </w:pPr>
      <w:rPr>
        <w:rFonts w:ascii="Times New Roman" w:hAnsi="Times New Roman" w:hint="default"/>
        <w:b w:val="0"/>
        <w:i w:val="0"/>
      </w:rPr>
    </w:lvl>
    <w:lvl w:ilvl="5">
      <w:start w:val="1"/>
      <w:numFmt w:val="decimal"/>
      <w:isLgl/>
      <w:lvlText w:val="%1.%2.%3.%4.%5.%6"/>
      <w:lvlJc w:val="left"/>
      <w:pPr>
        <w:ind w:left="4335" w:hanging="1440"/>
      </w:pPr>
      <w:rPr>
        <w:rFonts w:ascii="Times New Roman" w:hAnsi="Times New Roman" w:hint="default"/>
        <w:b w:val="0"/>
        <w:i w:val="0"/>
      </w:rPr>
    </w:lvl>
    <w:lvl w:ilvl="6">
      <w:start w:val="1"/>
      <w:numFmt w:val="decimal"/>
      <w:isLgl/>
      <w:lvlText w:val="%1.%2.%3.%4.%5.%6.%7"/>
      <w:lvlJc w:val="left"/>
      <w:pPr>
        <w:ind w:left="4890" w:hanging="1440"/>
      </w:pPr>
      <w:rPr>
        <w:rFonts w:ascii="Times New Roman" w:hAnsi="Times New Roman" w:hint="default"/>
        <w:b w:val="0"/>
        <w:i w:val="0"/>
      </w:rPr>
    </w:lvl>
    <w:lvl w:ilvl="7">
      <w:start w:val="1"/>
      <w:numFmt w:val="decimal"/>
      <w:isLgl/>
      <w:lvlText w:val="%1.%2.%3.%4.%5.%6.%7.%8"/>
      <w:lvlJc w:val="left"/>
      <w:pPr>
        <w:ind w:left="5805" w:hanging="1800"/>
      </w:pPr>
      <w:rPr>
        <w:rFonts w:ascii="Times New Roman" w:hAnsi="Times New Roman" w:hint="default"/>
        <w:b w:val="0"/>
        <w:i w:val="0"/>
      </w:rPr>
    </w:lvl>
    <w:lvl w:ilvl="8">
      <w:start w:val="1"/>
      <w:numFmt w:val="decimal"/>
      <w:isLgl/>
      <w:lvlText w:val="%1.%2.%3.%4.%5.%6.%7.%8.%9"/>
      <w:lvlJc w:val="left"/>
      <w:pPr>
        <w:ind w:left="6720" w:hanging="2160"/>
      </w:pPr>
      <w:rPr>
        <w:rFonts w:ascii="Times New Roman" w:hAnsi="Times New Roman" w:hint="default"/>
        <w:b w:val="0"/>
        <w:i w:val="0"/>
      </w:rPr>
    </w:lvl>
  </w:abstractNum>
  <w:abstractNum w:abstractNumId="1">
    <w:nsid w:val="330D3770"/>
    <w:multiLevelType w:val="hybridMultilevel"/>
    <w:tmpl w:val="126E733E"/>
    <w:lvl w:ilvl="0" w:tplc="04090001">
      <w:start w:val="1"/>
      <w:numFmt w:val="bullet"/>
      <w:lvlText w:val=""/>
      <w:lvlJc w:val="left"/>
      <w:pPr>
        <w:tabs>
          <w:tab w:val="num" w:pos="720"/>
        </w:tabs>
        <w:ind w:left="720" w:hanging="360"/>
      </w:pPr>
      <w:rPr>
        <w:rFonts w:ascii="Symbol" w:hAnsi="Symbol" w:hint="default"/>
        <w:sz w:val="22"/>
      </w:rPr>
    </w:lvl>
    <w:lvl w:ilvl="1" w:tplc="FF5284A2">
      <w:start w:val="2"/>
      <w:numFmt w:val="bullet"/>
      <w:lvlText w:val="-"/>
      <w:lvlJc w:val="left"/>
      <w:pPr>
        <w:tabs>
          <w:tab w:val="num" w:pos="1440"/>
        </w:tabs>
        <w:ind w:left="1440" w:hanging="360"/>
      </w:pPr>
      <w:rPr>
        <w:rFonts w:ascii="Times New Roman Bold" w:hAnsi="Times New Roman Bold" w:cs="Times New Roman" w:hint="default"/>
        <w:b/>
        <w:i w:val="0"/>
        <w:sz w:val="22"/>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34CB18EE"/>
    <w:multiLevelType w:val="hybridMultilevel"/>
    <w:tmpl w:val="26D89BE6"/>
    <w:lvl w:ilvl="0" w:tplc="8EFE51C0">
      <w:start w:val="1"/>
      <w:numFmt w:val="decimal"/>
      <w:lvlText w:val="%1."/>
      <w:lvlJc w:val="left"/>
      <w:pPr>
        <w:tabs>
          <w:tab w:val="num" w:pos="720"/>
        </w:tabs>
        <w:ind w:left="720" w:hanging="360"/>
      </w:pPr>
      <w:rPr>
        <w:rFonts w:ascii="Arial Black" w:hAnsi="Arial Black" w:hint="default"/>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40246225"/>
    <w:multiLevelType w:val="hybridMultilevel"/>
    <w:tmpl w:val="9DDA2A0C"/>
    <w:lvl w:ilvl="0" w:tplc="B40A96EA">
      <w:start w:val="1"/>
      <w:numFmt w:val="decimal"/>
      <w:lvlText w:val="%1."/>
      <w:lvlJc w:val="left"/>
      <w:pPr>
        <w:tabs>
          <w:tab w:val="num" w:pos="720"/>
        </w:tabs>
        <w:ind w:left="720" w:hanging="360"/>
      </w:pPr>
      <w:rPr>
        <w:rFonts w:ascii="Arial Black" w:hAnsi="Arial Black" w:hint="default"/>
        <w:sz w:val="22"/>
      </w:rPr>
    </w:lvl>
    <w:lvl w:ilvl="1" w:tplc="FF5284A2">
      <w:start w:val="2"/>
      <w:numFmt w:val="bullet"/>
      <w:lvlText w:val="-"/>
      <w:lvlJc w:val="left"/>
      <w:pPr>
        <w:tabs>
          <w:tab w:val="num" w:pos="1440"/>
        </w:tabs>
        <w:ind w:left="1440" w:hanging="360"/>
      </w:pPr>
      <w:rPr>
        <w:rFonts w:ascii="Times New Roman Bold" w:hAnsi="Times New Roman Bold" w:cs="Times New Roman" w:hint="default"/>
        <w:b/>
        <w:i w:val="0"/>
        <w:sz w:val="22"/>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5CE04202"/>
    <w:multiLevelType w:val="hybridMultilevel"/>
    <w:tmpl w:val="ADF2D094"/>
    <w:lvl w:ilvl="0" w:tplc="7022546C">
      <w:start w:val="1"/>
      <w:numFmt w:val="decimal"/>
      <w:lvlText w:val="%1."/>
      <w:lvlJc w:val="left"/>
      <w:pPr>
        <w:ind w:left="720" w:hanging="360"/>
      </w:pPr>
      <w:rPr>
        <w:rFonts w:ascii="Times New Roman Bold" w:hAnsi="Times New Roman Bold"/>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709F"/>
    <w:rsid w:val="000252C5"/>
    <w:rsid w:val="00035A88"/>
    <w:rsid w:val="00046933"/>
    <w:rsid w:val="00085A26"/>
    <w:rsid w:val="000D4FF2"/>
    <w:rsid w:val="000E115F"/>
    <w:rsid w:val="001226B7"/>
    <w:rsid w:val="00131F16"/>
    <w:rsid w:val="00160073"/>
    <w:rsid w:val="00180D50"/>
    <w:rsid w:val="001A5557"/>
    <w:rsid w:val="001F1171"/>
    <w:rsid w:val="002773E9"/>
    <w:rsid w:val="002B7B1E"/>
    <w:rsid w:val="002D552B"/>
    <w:rsid w:val="002E4F5D"/>
    <w:rsid w:val="00301A18"/>
    <w:rsid w:val="00325A9F"/>
    <w:rsid w:val="0034100E"/>
    <w:rsid w:val="003B2C20"/>
    <w:rsid w:val="003C5154"/>
    <w:rsid w:val="00454843"/>
    <w:rsid w:val="005362FD"/>
    <w:rsid w:val="00544B4E"/>
    <w:rsid w:val="005B1D0E"/>
    <w:rsid w:val="00644679"/>
    <w:rsid w:val="006452EA"/>
    <w:rsid w:val="00680725"/>
    <w:rsid w:val="00681B25"/>
    <w:rsid w:val="006C044C"/>
    <w:rsid w:val="00726BD8"/>
    <w:rsid w:val="007271AF"/>
    <w:rsid w:val="0072735B"/>
    <w:rsid w:val="00740737"/>
    <w:rsid w:val="0074738F"/>
    <w:rsid w:val="007504E9"/>
    <w:rsid w:val="007575BA"/>
    <w:rsid w:val="0077709F"/>
    <w:rsid w:val="00787BC2"/>
    <w:rsid w:val="007A3F27"/>
    <w:rsid w:val="007D2A6B"/>
    <w:rsid w:val="007D34B9"/>
    <w:rsid w:val="007E5C78"/>
    <w:rsid w:val="00811951"/>
    <w:rsid w:val="00822320"/>
    <w:rsid w:val="00844D04"/>
    <w:rsid w:val="008A5E82"/>
    <w:rsid w:val="008C4DB3"/>
    <w:rsid w:val="008D2800"/>
    <w:rsid w:val="008E005E"/>
    <w:rsid w:val="009317DF"/>
    <w:rsid w:val="00955B51"/>
    <w:rsid w:val="009868B1"/>
    <w:rsid w:val="009A4FEA"/>
    <w:rsid w:val="009B2A49"/>
    <w:rsid w:val="009B2F04"/>
    <w:rsid w:val="009B3D63"/>
    <w:rsid w:val="009D6CAF"/>
    <w:rsid w:val="00A012D2"/>
    <w:rsid w:val="00A20EDF"/>
    <w:rsid w:val="00A21C67"/>
    <w:rsid w:val="00A4448D"/>
    <w:rsid w:val="00A84D94"/>
    <w:rsid w:val="00A90DBE"/>
    <w:rsid w:val="00AC040E"/>
    <w:rsid w:val="00AC106C"/>
    <w:rsid w:val="00AD6DC3"/>
    <w:rsid w:val="00B14078"/>
    <w:rsid w:val="00B353C1"/>
    <w:rsid w:val="00BA42E4"/>
    <w:rsid w:val="00BA468D"/>
    <w:rsid w:val="00C42091"/>
    <w:rsid w:val="00C57716"/>
    <w:rsid w:val="00C86008"/>
    <w:rsid w:val="00E06FE8"/>
    <w:rsid w:val="00E2461C"/>
    <w:rsid w:val="00E35823"/>
    <w:rsid w:val="00E64715"/>
    <w:rsid w:val="00EB6F35"/>
    <w:rsid w:val="00EF4C03"/>
    <w:rsid w:val="00F01DE7"/>
    <w:rsid w:val="00F324D6"/>
    <w:rsid w:val="00F44F25"/>
    <w:rsid w:val="00F727EA"/>
    <w:rsid w:val="00FB2F1B"/>
    <w:rsid w:val="00FE01CB"/>
    <w:rsid w:val="00FE4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61"/>
    <w:rPr>
      <w:rFonts w:ascii="Tahoma" w:hAnsi="Tahoma" w:cs="Tahoma"/>
      <w:sz w:val="16"/>
      <w:szCs w:val="16"/>
    </w:rPr>
  </w:style>
  <w:style w:type="character" w:styleId="Hyperlink">
    <w:name w:val="Hyperlink"/>
    <w:unhideWhenUsed/>
    <w:rsid w:val="00811951"/>
    <w:rPr>
      <w:color w:val="0000FF"/>
      <w:u w:val="single"/>
    </w:rPr>
  </w:style>
  <w:style w:type="paragraph" w:customStyle="1" w:styleId="Standard">
    <w:name w:val="Standard"/>
    <w:rsid w:val="00811951"/>
    <w:pPr>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811951"/>
    <w:rPr>
      <w:sz w:val="16"/>
      <w:szCs w:val="16"/>
    </w:rPr>
  </w:style>
  <w:style w:type="paragraph" w:styleId="CommentText">
    <w:name w:val="annotation text"/>
    <w:basedOn w:val="Normal"/>
    <w:link w:val="CommentTextChar"/>
    <w:uiPriority w:val="99"/>
    <w:semiHidden/>
    <w:unhideWhenUsed/>
    <w:rsid w:val="0081195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11951"/>
    <w:rPr>
      <w:rFonts w:ascii="Calibri" w:eastAsia="Calibri" w:hAnsi="Calibri" w:cs="Times New Roman"/>
      <w:sz w:val="20"/>
      <w:szCs w:val="20"/>
    </w:rPr>
  </w:style>
  <w:style w:type="character" w:customStyle="1" w:styleId="ln2alineat">
    <w:name w:val="ln2alineat"/>
    <w:rsid w:val="00811951"/>
  </w:style>
  <w:style w:type="character" w:customStyle="1" w:styleId="ln2talineat">
    <w:name w:val="ln2talineat"/>
    <w:rsid w:val="00811951"/>
  </w:style>
  <w:style w:type="character" w:customStyle="1" w:styleId="apple-converted-space">
    <w:name w:val="apple-converted-space"/>
    <w:rsid w:val="00811951"/>
  </w:style>
  <w:style w:type="paragraph" w:styleId="NoSpacing">
    <w:name w:val="No Spacing"/>
    <w:uiPriority w:val="1"/>
    <w:qFormat/>
    <w:rsid w:val="00644679"/>
    <w:pPr>
      <w:spacing w:after="0" w:line="240" w:lineRule="auto"/>
    </w:pPr>
  </w:style>
  <w:style w:type="paragraph" w:styleId="Title">
    <w:name w:val="Title"/>
    <w:basedOn w:val="Normal"/>
    <w:link w:val="TitleChar"/>
    <w:qFormat/>
    <w:rsid w:val="00EB6F35"/>
    <w:pPr>
      <w:spacing w:after="0" w:line="240" w:lineRule="auto"/>
      <w:jc w:val="center"/>
    </w:pPr>
    <w:rPr>
      <w:rFonts w:ascii="Arial" w:eastAsia="Times New Roman" w:hAnsi="Arial" w:cs="Times New Roman"/>
      <w:b/>
      <w:color w:val="000000"/>
      <w:sz w:val="20"/>
      <w:szCs w:val="20"/>
      <w:lang w:val="ro-RO" w:eastAsia="ro-RO"/>
    </w:rPr>
  </w:style>
  <w:style w:type="character" w:customStyle="1" w:styleId="TitleChar">
    <w:name w:val="Title Char"/>
    <w:basedOn w:val="DefaultParagraphFont"/>
    <w:link w:val="Title"/>
    <w:rsid w:val="00EB6F35"/>
    <w:rPr>
      <w:rFonts w:ascii="Arial" w:eastAsia="Times New Roman" w:hAnsi="Arial" w:cs="Times New Roman"/>
      <w:b/>
      <w:color w:val="000000"/>
      <w:sz w:val="20"/>
      <w:szCs w:val="20"/>
      <w:lang w:val="ro-RO" w:eastAsia="ro-RO"/>
    </w:rPr>
  </w:style>
  <w:style w:type="paragraph" w:styleId="ListParagraph">
    <w:name w:val="List Paragraph"/>
    <w:basedOn w:val="Normal"/>
    <w:uiPriority w:val="34"/>
    <w:qFormat/>
    <w:rsid w:val="00EB6F3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0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073"/>
  </w:style>
  <w:style w:type="paragraph" w:styleId="Footer">
    <w:name w:val="footer"/>
    <w:basedOn w:val="Normal"/>
    <w:link w:val="FooterChar"/>
    <w:uiPriority w:val="99"/>
    <w:unhideWhenUsed/>
    <w:rsid w:val="00160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73"/>
  </w:style>
</w:styles>
</file>

<file path=word/webSettings.xml><?xml version="1.0" encoding="utf-8"?>
<w:webSettings xmlns:r="http://schemas.openxmlformats.org/officeDocument/2006/relationships" xmlns:w="http://schemas.openxmlformats.org/wordprocessingml/2006/main">
  <w:divs>
    <w:div w:id="135033570">
      <w:bodyDiv w:val="1"/>
      <w:marLeft w:val="0"/>
      <w:marRight w:val="0"/>
      <w:marTop w:val="0"/>
      <w:marBottom w:val="0"/>
      <w:divBdr>
        <w:top w:val="none" w:sz="0" w:space="0" w:color="auto"/>
        <w:left w:val="none" w:sz="0" w:space="0" w:color="auto"/>
        <w:bottom w:val="none" w:sz="0" w:space="0" w:color="auto"/>
        <w:right w:val="none" w:sz="0" w:space="0" w:color="auto"/>
      </w:divBdr>
    </w:div>
    <w:div w:id="9876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on.ro" TargetMode="External"/><Relationship Id="rId3" Type="http://schemas.openxmlformats.org/officeDocument/2006/relationships/settings" Target="settings.xml"/><Relationship Id="rId7" Type="http://schemas.openxmlformats.org/officeDocument/2006/relationships/hyperlink" Target="http://www.mec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Links>
    <vt:vector size="12" baseType="variant">
      <vt:variant>
        <vt:i4>1441819</vt:i4>
      </vt:variant>
      <vt:variant>
        <vt:i4>3</vt:i4>
      </vt:variant>
      <vt:variant>
        <vt:i4>0</vt:i4>
      </vt:variant>
      <vt:variant>
        <vt:i4>5</vt:i4>
      </vt:variant>
      <vt:variant>
        <vt:lpwstr>http://www.mecon.ro/</vt:lpwstr>
      </vt:variant>
      <vt:variant>
        <vt:lpwstr/>
      </vt:variant>
      <vt:variant>
        <vt:i4>1441819</vt:i4>
      </vt:variant>
      <vt:variant>
        <vt:i4>0</vt:i4>
      </vt:variant>
      <vt:variant>
        <vt:i4>0</vt:i4>
      </vt:variant>
      <vt:variant>
        <vt:i4>5</vt:i4>
      </vt:variant>
      <vt:variant>
        <vt:lpwstr>http://www.mecon.ro/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OLGA</cp:lastModifiedBy>
  <cp:revision>12</cp:revision>
  <cp:lastPrinted>2019-03-07T05:18:00Z</cp:lastPrinted>
  <dcterms:created xsi:type="dcterms:W3CDTF">2017-06-21T11:52:00Z</dcterms:created>
  <dcterms:modified xsi:type="dcterms:W3CDTF">2019-03-19T11:38:00Z</dcterms:modified>
</cp:coreProperties>
</file>